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965" w:rsidRDefault="00DF4965" w:rsidP="00DF4965">
      <w:pPr>
        <w:jc w:val="center"/>
        <w:rPr>
          <w:rFonts w:ascii="Times New Roman" w:hAnsi="Times New Roman" w:cs="Times New Roman"/>
          <w:sz w:val="24"/>
          <w:szCs w:val="24"/>
        </w:rPr>
      </w:pPr>
    </w:p>
    <w:p w:rsidR="00DF4965" w:rsidRDefault="00DF4965" w:rsidP="00DF4965">
      <w:pPr>
        <w:jc w:val="center"/>
        <w:rPr>
          <w:rFonts w:ascii="Times New Roman" w:hAnsi="Times New Roman" w:cs="Times New Roman"/>
          <w:sz w:val="24"/>
          <w:szCs w:val="24"/>
        </w:rPr>
      </w:pPr>
    </w:p>
    <w:p w:rsidR="00DF4965" w:rsidRDefault="00DF4965" w:rsidP="00DF4965">
      <w:pPr>
        <w:jc w:val="center"/>
        <w:rPr>
          <w:rFonts w:ascii="Times New Roman" w:hAnsi="Times New Roman" w:cs="Times New Roman"/>
          <w:sz w:val="24"/>
          <w:szCs w:val="24"/>
        </w:rPr>
      </w:pPr>
    </w:p>
    <w:p w:rsidR="00DF4965" w:rsidRDefault="00DF4965" w:rsidP="00DF4965">
      <w:pPr>
        <w:jc w:val="center"/>
        <w:rPr>
          <w:rFonts w:ascii="Times New Roman" w:hAnsi="Times New Roman" w:cs="Times New Roman"/>
          <w:sz w:val="24"/>
          <w:szCs w:val="24"/>
        </w:rPr>
      </w:pPr>
    </w:p>
    <w:p w:rsidR="00DF4965" w:rsidRDefault="00DF4965" w:rsidP="00DF4965">
      <w:pPr>
        <w:jc w:val="center"/>
        <w:rPr>
          <w:rFonts w:ascii="Times New Roman" w:hAnsi="Times New Roman" w:cs="Times New Roman"/>
          <w:sz w:val="24"/>
          <w:szCs w:val="24"/>
        </w:rPr>
      </w:pPr>
    </w:p>
    <w:p w:rsidR="00DF4965" w:rsidRDefault="00DF4965" w:rsidP="00DF4965">
      <w:pPr>
        <w:jc w:val="center"/>
        <w:rPr>
          <w:rFonts w:ascii="Times New Roman" w:hAnsi="Times New Roman" w:cs="Times New Roman"/>
          <w:sz w:val="24"/>
          <w:szCs w:val="24"/>
        </w:rPr>
      </w:pPr>
    </w:p>
    <w:p w:rsidR="00DF4965" w:rsidRDefault="00DF4965" w:rsidP="00DF4965">
      <w:pPr>
        <w:jc w:val="center"/>
        <w:rPr>
          <w:rFonts w:ascii="Times New Roman" w:hAnsi="Times New Roman" w:cs="Times New Roman"/>
          <w:sz w:val="24"/>
          <w:szCs w:val="24"/>
        </w:rPr>
      </w:pPr>
      <w:r>
        <w:rPr>
          <w:rFonts w:ascii="Times New Roman" w:hAnsi="Times New Roman" w:cs="Times New Roman"/>
          <w:sz w:val="24"/>
          <w:szCs w:val="24"/>
        </w:rPr>
        <w:t>The Current Economic Condition in Australia</w:t>
      </w:r>
    </w:p>
    <w:p w:rsidR="00DF4965" w:rsidRDefault="00DF4965" w:rsidP="00DF4965">
      <w:pPr>
        <w:jc w:val="center"/>
        <w:rPr>
          <w:rFonts w:ascii="Times New Roman" w:hAnsi="Times New Roman" w:cs="Times New Roman"/>
          <w:sz w:val="24"/>
          <w:szCs w:val="24"/>
        </w:rPr>
      </w:pPr>
      <w:r>
        <w:rPr>
          <w:rFonts w:ascii="Times New Roman" w:hAnsi="Times New Roman" w:cs="Times New Roman"/>
          <w:sz w:val="24"/>
          <w:szCs w:val="24"/>
        </w:rPr>
        <w:t>Name</w:t>
      </w:r>
    </w:p>
    <w:p w:rsidR="00DF4965" w:rsidRDefault="00DF4965" w:rsidP="00DF4965">
      <w:pPr>
        <w:jc w:val="center"/>
        <w:rPr>
          <w:rFonts w:ascii="Times New Roman" w:hAnsi="Times New Roman" w:cs="Times New Roman"/>
          <w:sz w:val="24"/>
          <w:szCs w:val="24"/>
        </w:rPr>
      </w:pPr>
      <w:r>
        <w:rPr>
          <w:rFonts w:ascii="Times New Roman" w:hAnsi="Times New Roman" w:cs="Times New Roman"/>
          <w:sz w:val="24"/>
          <w:szCs w:val="24"/>
        </w:rPr>
        <w:t>Institution</w:t>
      </w:r>
    </w:p>
    <w:p w:rsidR="00DF4965" w:rsidRDefault="00DF4965" w:rsidP="00DF4965">
      <w:pPr>
        <w:jc w:val="center"/>
        <w:rPr>
          <w:rFonts w:ascii="Times New Roman" w:hAnsi="Times New Roman" w:cs="Times New Roman"/>
          <w:sz w:val="24"/>
          <w:szCs w:val="24"/>
        </w:rPr>
      </w:pPr>
    </w:p>
    <w:p w:rsidR="00DF4965" w:rsidRDefault="00DF4965" w:rsidP="00DF4965">
      <w:pPr>
        <w:jc w:val="center"/>
        <w:rPr>
          <w:rFonts w:ascii="Times New Roman" w:hAnsi="Times New Roman" w:cs="Times New Roman"/>
          <w:sz w:val="24"/>
          <w:szCs w:val="24"/>
        </w:rPr>
      </w:pPr>
    </w:p>
    <w:p w:rsidR="00DF4965" w:rsidRDefault="00DF4965" w:rsidP="00DF4965">
      <w:pPr>
        <w:jc w:val="center"/>
        <w:rPr>
          <w:rFonts w:ascii="Times New Roman" w:hAnsi="Times New Roman" w:cs="Times New Roman"/>
          <w:sz w:val="24"/>
          <w:szCs w:val="24"/>
        </w:rPr>
      </w:pPr>
    </w:p>
    <w:p w:rsidR="00DF4965" w:rsidRDefault="00DF4965" w:rsidP="00DF4965">
      <w:pPr>
        <w:jc w:val="center"/>
        <w:rPr>
          <w:rFonts w:ascii="Times New Roman" w:hAnsi="Times New Roman" w:cs="Times New Roman"/>
          <w:sz w:val="24"/>
          <w:szCs w:val="24"/>
        </w:rPr>
      </w:pPr>
    </w:p>
    <w:p w:rsidR="00DF4965" w:rsidRDefault="00DF4965" w:rsidP="00DF4965">
      <w:pPr>
        <w:jc w:val="center"/>
        <w:rPr>
          <w:rFonts w:ascii="Times New Roman" w:hAnsi="Times New Roman" w:cs="Times New Roman"/>
          <w:sz w:val="24"/>
          <w:szCs w:val="24"/>
        </w:rPr>
      </w:pPr>
    </w:p>
    <w:p w:rsidR="00DF4965" w:rsidRDefault="00DF4965">
      <w:pPr>
        <w:rPr>
          <w:rFonts w:ascii="Times New Roman" w:hAnsi="Times New Roman" w:cs="Times New Roman"/>
          <w:sz w:val="24"/>
          <w:szCs w:val="24"/>
        </w:rPr>
      </w:pPr>
      <w:r>
        <w:rPr>
          <w:rFonts w:ascii="Times New Roman" w:hAnsi="Times New Roman" w:cs="Times New Roman"/>
          <w:sz w:val="24"/>
          <w:szCs w:val="24"/>
        </w:rPr>
        <w:br w:type="page"/>
      </w:r>
    </w:p>
    <w:p w:rsidR="00F8168B" w:rsidRDefault="00F8168B" w:rsidP="00F8168B">
      <w:pPr>
        <w:jc w:val="center"/>
        <w:rPr>
          <w:rFonts w:ascii="Times New Roman" w:hAnsi="Times New Roman" w:cs="Times New Roman"/>
          <w:sz w:val="24"/>
          <w:szCs w:val="24"/>
        </w:rPr>
      </w:pPr>
      <w:r>
        <w:rPr>
          <w:rFonts w:ascii="Times New Roman" w:hAnsi="Times New Roman" w:cs="Times New Roman"/>
          <w:sz w:val="24"/>
          <w:szCs w:val="24"/>
        </w:rPr>
        <w:lastRenderedPageBreak/>
        <w:t>The Current Economic Condition in Australia</w:t>
      </w:r>
      <w:bookmarkStart w:id="0" w:name="_GoBack"/>
      <w:bookmarkEnd w:id="0"/>
    </w:p>
    <w:p w:rsidR="00DF4965" w:rsidRPr="00442E16" w:rsidRDefault="00DF4965" w:rsidP="00F8168B">
      <w:pPr>
        <w:spacing w:line="480" w:lineRule="auto"/>
        <w:ind w:firstLine="720"/>
        <w:rPr>
          <w:rFonts w:ascii="Times New Roman" w:hAnsi="Times New Roman" w:cs="Times New Roman"/>
          <w:sz w:val="24"/>
          <w:szCs w:val="24"/>
        </w:rPr>
      </w:pPr>
      <w:r w:rsidRPr="00442E16">
        <w:rPr>
          <w:rFonts w:ascii="Times New Roman" w:hAnsi="Times New Roman" w:cs="Times New Roman"/>
          <w:sz w:val="24"/>
          <w:szCs w:val="24"/>
        </w:rPr>
        <w:t xml:space="preserve">In order to succeed in the investment ideas in Australia, one has to keep a track on the current and emerging macroeconomic </w:t>
      </w:r>
      <w:r w:rsidR="00F8168B">
        <w:rPr>
          <w:rFonts w:ascii="Times New Roman" w:hAnsi="Times New Roman" w:cs="Times New Roman"/>
          <w:sz w:val="24"/>
          <w:szCs w:val="24"/>
        </w:rPr>
        <w:t xml:space="preserve">issues within the economy. In this way, it helps a company </w:t>
      </w:r>
      <w:r w:rsidRPr="00442E16">
        <w:rPr>
          <w:rFonts w:ascii="Times New Roman" w:hAnsi="Times New Roman" w:cs="Times New Roman"/>
          <w:sz w:val="24"/>
          <w:szCs w:val="24"/>
        </w:rPr>
        <w:t>to be in a better position to identify the most relevant areas to invest in. For the last 27 years,</w:t>
      </w:r>
      <w:r w:rsidR="00F8168B">
        <w:rPr>
          <w:rFonts w:ascii="Times New Roman" w:hAnsi="Times New Roman" w:cs="Times New Roman"/>
          <w:sz w:val="24"/>
          <w:szCs w:val="24"/>
        </w:rPr>
        <w:t xml:space="preserve"> the Australian economy has survived</w:t>
      </w:r>
      <w:r w:rsidRPr="00442E16">
        <w:rPr>
          <w:rFonts w:ascii="Times New Roman" w:hAnsi="Times New Roman" w:cs="Times New Roman"/>
          <w:sz w:val="24"/>
          <w:szCs w:val="24"/>
        </w:rPr>
        <w:t xml:space="preserve"> without a recession. However, there are some risks in the economic growth due to the devastating drought, subduing of the customer spending and the contraction of the housing sector. There is al</w:t>
      </w:r>
      <w:r w:rsidR="00F8168B">
        <w:rPr>
          <w:rFonts w:ascii="Times New Roman" w:hAnsi="Times New Roman" w:cs="Times New Roman"/>
          <w:sz w:val="24"/>
          <w:szCs w:val="24"/>
        </w:rPr>
        <w:t xml:space="preserve">so a decline in housing activities and </w:t>
      </w:r>
      <w:r w:rsidRPr="00442E16">
        <w:rPr>
          <w:rFonts w:ascii="Times New Roman" w:hAnsi="Times New Roman" w:cs="Times New Roman"/>
          <w:sz w:val="24"/>
          <w:szCs w:val="24"/>
        </w:rPr>
        <w:t xml:space="preserve">prices according </w:t>
      </w:r>
      <w:r w:rsidR="00F8168B">
        <w:rPr>
          <w:rFonts w:ascii="Times New Roman" w:hAnsi="Times New Roman" w:cs="Times New Roman"/>
          <w:sz w:val="24"/>
          <w:szCs w:val="24"/>
        </w:rPr>
        <w:t>to the latest financial accounting reports</w:t>
      </w:r>
      <w:r w:rsidRPr="00442E16">
        <w:rPr>
          <w:rFonts w:ascii="Times New Roman" w:hAnsi="Times New Roman" w:cs="Times New Roman"/>
          <w:sz w:val="24"/>
          <w:szCs w:val="24"/>
        </w:rPr>
        <w:t>.</w:t>
      </w:r>
      <w:r w:rsidR="00F8168B">
        <w:rPr>
          <w:rFonts w:ascii="Times New Roman" w:hAnsi="Times New Roman" w:cs="Times New Roman"/>
          <w:sz w:val="24"/>
          <w:szCs w:val="24"/>
        </w:rPr>
        <w:t xml:space="preserve"> </w:t>
      </w:r>
      <w:r w:rsidRPr="00442E16">
        <w:rPr>
          <w:rFonts w:ascii="Times New Roman" w:hAnsi="Times New Roman" w:cs="Times New Roman"/>
          <w:sz w:val="24"/>
          <w:szCs w:val="24"/>
        </w:rPr>
        <w:t xml:space="preserve">With the latest updates on the national accounts, one is able to spot the opportunities and challenges to economic growth. Another area of focus for an investor is the macroeconomic policies as well as the trends in the market. This paper discusses the current economic condition in Australia and how it can help in the identification of areas for investment in relation to the following stocks.  </w:t>
      </w:r>
    </w:p>
    <w:p w:rsidR="00DF4965" w:rsidRPr="00442E16" w:rsidRDefault="00DF4965" w:rsidP="00F8168B">
      <w:pPr>
        <w:spacing w:line="480" w:lineRule="auto"/>
        <w:ind w:firstLine="720"/>
        <w:rPr>
          <w:rFonts w:ascii="Times New Roman" w:hAnsi="Times New Roman" w:cs="Times New Roman"/>
          <w:sz w:val="24"/>
          <w:szCs w:val="24"/>
        </w:rPr>
      </w:pPr>
      <w:r w:rsidRPr="00442E16">
        <w:rPr>
          <w:rFonts w:ascii="Times New Roman" w:hAnsi="Times New Roman" w:cs="Times New Roman"/>
          <w:sz w:val="24"/>
          <w:szCs w:val="24"/>
        </w:rPr>
        <w:t>The Bank of Queensland Limited is one of the stocks whose shareholders have been receiving dividends for the last 10 years. This bank was worth AU$3.9b by the year 2018. This bank is, therefore, a strong and appropriate stock for investment. (Wall St., 2018)</w:t>
      </w:r>
      <w:r w:rsidR="00F8168B">
        <w:rPr>
          <w:rFonts w:ascii="Times New Roman" w:hAnsi="Times New Roman" w:cs="Times New Roman"/>
          <w:sz w:val="24"/>
          <w:szCs w:val="24"/>
        </w:rPr>
        <w:t xml:space="preserve">. </w:t>
      </w:r>
      <w:r w:rsidRPr="00442E16">
        <w:rPr>
          <w:rFonts w:ascii="Times New Roman" w:hAnsi="Times New Roman" w:cs="Times New Roman"/>
          <w:sz w:val="24"/>
          <w:szCs w:val="24"/>
        </w:rPr>
        <w:t>According to records released in 2018, CSL Limited is indicated as a growth stock with a double-digit earnings progress of 29.3%. This creates high expectations of rising earnings in this stock in the coming years. CSL limited is, therefore, a strong stock for anyone seeking to invest. (Goodwin, 2018)</w:t>
      </w:r>
    </w:p>
    <w:p w:rsidR="00DF4965" w:rsidRPr="00442E16" w:rsidRDefault="00DF4965" w:rsidP="00DF4965">
      <w:pPr>
        <w:spacing w:line="480" w:lineRule="auto"/>
        <w:ind w:firstLine="720"/>
        <w:rPr>
          <w:rFonts w:ascii="Times New Roman" w:hAnsi="Times New Roman" w:cs="Times New Roman"/>
          <w:sz w:val="24"/>
          <w:szCs w:val="24"/>
        </w:rPr>
      </w:pPr>
      <w:r w:rsidRPr="00442E16">
        <w:rPr>
          <w:rFonts w:ascii="Times New Roman" w:hAnsi="Times New Roman" w:cs="Times New Roman"/>
          <w:sz w:val="24"/>
          <w:szCs w:val="24"/>
        </w:rPr>
        <w:t>Another stock is Saracen Mineral Holdings Limited (SAR). This company has been able to maintain good performance, as indicated by the price-to-earnings ratio. A high P/E ratio is an indication of a better performance in the future. However, this is not a guarantee of growth. Therefore, as an investor, one should also consider other factors alongside P/E.</w:t>
      </w:r>
    </w:p>
    <w:p w:rsidR="00DF4965" w:rsidRPr="00442E16" w:rsidRDefault="00DF4965" w:rsidP="00DF4965">
      <w:pPr>
        <w:spacing w:line="480" w:lineRule="auto"/>
        <w:ind w:firstLine="720"/>
        <w:rPr>
          <w:rFonts w:ascii="Times New Roman" w:hAnsi="Times New Roman" w:cs="Times New Roman"/>
          <w:sz w:val="24"/>
          <w:szCs w:val="24"/>
        </w:rPr>
      </w:pPr>
      <w:r w:rsidRPr="00442E16">
        <w:rPr>
          <w:rFonts w:ascii="Times New Roman" w:hAnsi="Times New Roman" w:cs="Times New Roman"/>
          <w:sz w:val="24"/>
          <w:szCs w:val="24"/>
        </w:rPr>
        <w:t>Commonwealth Bank of Australia is another potential stock for investors. This is one of the biggest stocks in the Australian Stock Exchange. This is one of the stocks that have been affected by the change in housing prices and activities negatively. Other factors affecting it include slow mortgage growth, additional capital requirements and shortening of net interest margin.</w:t>
      </w:r>
    </w:p>
    <w:p w:rsidR="00DF4965" w:rsidRPr="00442E16" w:rsidRDefault="00DF4965" w:rsidP="00F8168B">
      <w:pPr>
        <w:spacing w:line="480" w:lineRule="auto"/>
        <w:ind w:firstLine="720"/>
        <w:rPr>
          <w:rFonts w:ascii="Times New Roman" w:hAnsi="Times New Roman" w:cs="Times New Roman"/>
          <w:sz w:val="24"/>
          <w:szCs w:val="24"/>
        </w:rPr>
      </w:pPr>
      <w:r w:rsidRPr="00442E16">
        <w:rPr>
          <w:rFonts w:ascii="Times New Roman" w:hAnsi="Times New Roman" w:cs="Times New Roman"/>
          <w:sz w:val="24"/>
          <w:szCs w:val="24"/>
        </w:rPr>
        <w:t xml:space="preserve">  Altium Limited also posted a financial report in 2018 which indicated a healthy growth. According to the management, this company is expected to raise the revenue up to US$500 million by the year 2025. This also indicates to the investors that this is a potential stock to invest in. (Harrison, 2018)</w:t>
      </w:r>
      <w:r w:rsidR="00F8168B">
        <w:rPr>
          <w:rFonts w:ascii="Times New Roman" w:hAnsi="Times New Roman" w:cs="Times New Roman"/>
          <w:sz w:val="24"/>
          <w:szCs w:val="24"/>
        </w:rPr>
        <w:t xml:space="preserve">. </w:t>
      </w:r>
      <w:r w:rsidRPr="00442E16">
        <w:rPr>
          <w:rFonts w:ascii="Times New Roman" w:hAnsi="Times New Roman" w:cs="Times New Roman"/>
          <w:sz w:val="24"/>
          <w:szCs w:val="24"/>
        </w:rPr>
        <w:t>Resmed (RMD) is also a great constituent in the Australian stock market. This stock presents great expectations. According to Farrell, the investors need to be cautious and not only rely on the positive predictions in his article. This is because the actual outcomes may not always match the expectations. (Farrell, 2019)</w:t>
      </w:r>
    </w:p>
    <w:p w:rsidR="00F8168B" w:rsidRDefault="00DF4965" w:rsidP="00F8168B">
      <w:pPr>
        <w:spacing w:line="480" w:lineRule="auto"/>
        <w:ind w:firstLine="720"/>
        <w:rPr>
          <w:rFonts w:ascii="Times New Roman" w:hAnsi="Times New Roman" w:cs="Times New Roman"/>
          <w:sz w:val="24"/>
          <w:szCs w:val="24"/>
        </w:rPr>
      </w:pPr>
      <w:r w:rsidRPr="00442E16">
        <w:rPr>
          <w:rFonts w:ascii="Times New Roman" w:hAnsi="Times New Roman" w:cs="Times New Roman"/>
          <w:sz w:val="24"/>
          <w:szCs w:val="24"/>
        </w:rPr>
        <w:t>The last stock in this discussion is Bellamy's Australia Limited. The stock has a big number of stakeholders and therefore a relatively strong stock in the market. This stock is a relevant option for investment. However, investors must be keen on the performance of various fa</w:t>
      </w:r>
      <w:r w:rsidR="00F8168B">
        <w:rPr>
          <w:rFonts w:ascii="Times New Roman" w:hAnsi="Times New Roman" w:cs="Times New Roman"/>
          <w:sz w:val="24"/>
          <w:szCs w:val="24"/>
        </w:rPr>
        <w:t>ctors in order to invest wisely</w:t>
      </w:r>
      <w:r w:rsidRPr="00442E16">
        <w:rPr>
          <w:rFonts w:ascii="Times New Roman" w:hAnsi="Times New Roman" w:cs="Times New Roman"/>
          <w:sz w:val="24"/>
          <w:szCs w:val="24"/>
        </w:rPr>
        <w:t xml:space="preserve"> (St, 2018)</w:t>
      </w:r>
      <w:r w:rsidR="00F8168B">
        <w:rPr>
          <w:rFonts w:ascii="Times New Roman" w:hAnsi="Times New Roman" w:cs="Times New Roman"/>
          <w:sz w:val="24"/>
          <w:szCs w:val="24"/>
        </w:rPr>
        <w:t xml:space="preserve">. </w:t>
      </w:r>
    </w:p>
    <w:p w:rsidR="00F8168B" w:rsidRDefault="00DF4965" w:rsidP="00F8168B">
      <w:pPr>
        <w:spacing w:line="480" w:lineRule="auto"/>
        <w:ind w:firstLine="720"/>
        <w:rPr>
          <w:rFonts w:ascii="Times New Roman" w:hAnsi="Times New Roman" w:cs="Times New Roman"/>
          <w:sz w:val="24"/>
          <w:szCs w:val="24"/>
        </w:rPr>
      </w:pPr>
      <w:r w:rsidRPr="00442E16">
        <w:rPr>
          <w:rFonts w:ascii="Times New Roman" w:hAnsi="Times New Roman" w:cs="Times New Roman"/>
          <w:sz w:val="24"/>
          <w:szCs w:val="24"/>
        </w:rPr>
        <w:t xml:space="preserve">In conclusion, an investor who is looking for a good area to invest in must be keen on various factors affecting the Australian economy. One should also consider different stocks in order to choose the most appropriate ones. </w:t>
      </w:r>
    </w:p>
    <w:p w:rsidR="00F8168B" w:rsidRDefault="00F8168B">
      <w:pPr>
        <w:rPr>
          <w:rFonts w:ascii="Times New Roman" w:hAnsi="Times New Roman" w:cs="Times New Roman"/>
          <w:sz w:val="24"/>
          <w:szCs w:val="24"/>
        </w:rPr>
      </w:pPr>
      <w:r>
        <w:rPr>
          <w:rFonts w:ascii="Times New Roman" w:hAnsi="Times New Roman" w:cs="Times New Roman"/>
          <w:sz w:val="24"/>
          <w:szCs w:val="24"/>
        </w:rPr>
        <w:br w:type="page"/>
      </w:r>
    </w:p>
    <w:p w:rsidR="00DF4965" w:rsidRPr="00F8168B" w:rsidRDefault="00DF4965" w:rsidP="00F8168B">
      <w:pPr>
        <w:spacing w:after="0" w:line="480" w:lineRule="auto"/>
        <w:ind w:left="720" w:hanging="720"/>
        <w:jc w:val="center"/>
        <w:rPr>
          <w:rFonts w:ascii="Times New Roman" w:hAnsi="Times New Roman" w:cs="Times New Roman"/>
          <w:sz w:val="24"/>
          <w:szCs w:val="24"/>
        </w:rPr>
      </w:pPr>
      <w:r w:rsidRPr="00F8168B">
        <w:rPr>
          <w:rFonts w:ascii="Times New Roman" w:hAnsi="Times New Roman" w:cs="Times New Roman"/>
          <w:sz w:val="24"/>
          <w:szCs w:val="24"/>
        </w:rPr>
        <w:t>Refere</w:t>
      </w:r>
      <w:r w:rsidR="00F8168B">
        <w:rPr>
          <w:rFonts w:ascii="Times New Roman" w:hAnsi="Times New Roman" w:cs="Times New Roman"/>
          <w:sz w:val="24"/>
          <w:szCs w:val="24"/>
        </w:rPr>
        <w:t>nces</w:t>
      </w:r>
    </w:p>
    <w:p w:rsidR="00DF4965" w:rsidRPr="00F8168B" w:rsidRDefault="00DF4965" w:rsidP="00F8168B">
      <w:pPr>
        <w:spacing w:after="0" w:line="480" w:lineRule="auto"/>
        <w:ind w:left="720" w:hanging="720"/>
        <w:rPr>
          <w:rFonts w:ascii="Times New Roman" w:hAnsi="Times New Roman" w:cs="Times New Roman"/>
          <w:sz w:val="24"/>
          <w:szCs w:val="24"/>
        </w:rPr>
      </w:pPr>
      <w:r w:rsidRPr="00F8168B">
        <w:rPr>
          <w:rFonts w:ascii="Times New Roman" w:hAnsi="Times New Roman" w:cs="Times New Roman"/>
          <w:sz w:val="24"/>
          <w:szCs w:val="24"/>
        </w:rPr>
        <w:t xml:space="preserve">Farrell, M. (2019). [online] S2.q4cdn.com. </w:t>
      </w:r>
      <w:hyperlink r:id="rId6" w:history="1">
        <w:r w:rsidRPr="00F8168B">
          <w:rPr>
            <w:rStyle w:val="Hyperlink"/>
            <w:rFonts w:ascii="Times New Roman" w:hAnsi="Times New Roman" w:cs="Times New Roman"/>
            <w:sz w:val="24"/>
            <w:szCs w:val="24"/>
          </w:rPr>
          <w:t>https://s2.q4cdn.com/231003812/files/doc_presentations/2019/resmed_2019-JPM_vfinal_01072019.pdf</w:t>
        </w:r>
      </w:hyperlink>
    </w:p>
    <w:p w:rsidR="00DF4965" w:rsidRPr="00F8168B" w:rsidRDefault="00DF4965" w:rsidP="00F8168B">
      <w:pPr>
        <w:spacing w:after="0" w:line="480" w:lineRule="auto"/>
        <w:ind w:left="720" w:hanging="720"/>
        <w:rPr>
          <w:rFonts w:ascii="Times New Roman" w:hAnsi="Times New Roman" w:cs="Times New Roman"/>
          <w:sz w:val="24"/>
          <w:szCs w:val="24"/>
        </w:rPr>
      </w:pPr>
      <w:r w:rsidRPr="00F8168B">
        <w:rPr>
          <w:rFonts w:ascii="Times New Roman" w:hAnsi="Times New Roman" w:cs="Times New Roman"/>
          <w:sz w:val="24"/>
          <w:szCs w:val="24"/>
        </w:rPr>
        <w:t xml:space="preserve"> Goodwin, P. (2018). CSL Limited (ASX:CSL): Are Analysts Bullish?. [online] Finance.yahoo.com. </w:t>
      </w:r>
    </w:p>
    <w:p w:rsidR="00DF4965" w:rsidRPr="00F8168B" w:rsidRDefault="0036737A" w:rsidP="00F8168B">
      <w:pPr>
        <w:spacing w:after="0" w:line="480" w:lineRule="auto"/>
        <w:ind w:left="720" w:hanging="720"/>
        <w:rPr>
          <w:rFonts w:ascii="Times New Roman" w:hAnsi="Times New Roman" w:cs="Times New Roman"/>
          <w:sz w:val="24"/>
          <w:szCs w:val="24"/>
        </w:rPr>
      </w:pPr>
      <w:hyperlink r:id="rId7" w:history="1">
        <w:r w:rsidR="00DF4965" w:rsidRPr="00F8168B">
          <w:rPr>
            <w:rStyle w:val="Hyperlink"/>
            <w:rFonts w:ascii="Times New Roman" w:hAnsi="Times New Roman" w:cs="Times New Roman"/>
            <w:sz w:val="24"/>
            <w:szCs w:val="24"/>
          </w:rPr>
          <w:t>https://finance.yahoo.com/news/must-know-csl-limited-asx-203511092.html</w:t>
        </w:r>
      </w:hyperlink>
      <w:r w:rsidR="00DF4965" w:rsidRPr="00F8168B">
        <w:rPr>
          <w:rFonts w:ascii="Times New Roman" w:hAnsi="Times New Roman" w:cs="Times New Roman"/>
          <w:sz w:val="24"/>
          <w:szCs w:val="24"/>
        </w:rPr>
        <w:t>.</w:t>
      </w:r>
    </w:p>
    <w:p w:rsidR="00DF4965" w:rsidRPr="00F8168B" w:rsidRDefault="00DF4965" w:rsidP="00F8168B">
      <w:pPr>
        <w:spacing w:after="0" w:line="480" w:lineRule="auto"/>
        <w:ind w:left="720" w:hanging="720"/>
        <w:rPr>
          <w:rFonts w:ascii="Times New Roman" w:hAnsi="Times New Roman" w:cs="Times New Roman"/>
          <w:sz w:val="24"/>
          <w:szCs w:val="24"/>
        </w:rPr>
      </w:pPr>
      <w:r w:rsidRPr="00F8168B">
        <w:rPr>
          <w:rFonts w:ascii="Times New Roman" w:hAnsi="Times New Roman" w:cs="Times New Roman"/>
          <w:sz w:val="24"/>
          <w:szCs w:val="24"/>
        </w:rPr>
        <w:t xml:space="preserve">Harrison, T. (2018). The Altium Limited (ASX:ALU) share price is down 4%, is it a buy? | Motley Fool Australia. [online] Fool.com.au. Available at: </w:t>
      </w:r>
      <w:hyperlink r:id="rId8" w:history="1">
        <w:r w:rsidRPr="00F8168B">
          <w:rPr>
            <w:rStyle w:val="Hyperlink"/>
            <w:rFonts w:ascii="Times New Roman" w:hAnsi="Times New Roman" w:cs="Times New Roman"/>
            <w:sz w:val="24"/>
            <w:szCs w:val="24"/>
          </w:rPr>
          <w:t>https://www.fool.com.au/2018/10/25/the-altium-limited-asxalu-share-price-is-down-4-is-it-a-buy/</w:t>
        </w:r>
      </w:hyperlink>
    </w:p>
    <w:p w:rsidR="00DF4965" w:rsidRPr="00F8168B" w:rsidRDefault="00DF4965" w:rsidP="00F8168B">
      <w:pPr>
        <w:spacing w:after="0" w:line="480" w:lineRule="auto"/>
        <w:ind w:left="720" w:hanging="720"/>
        <w:rPr>
          <w:rFonts w:ascii="Times New Roman" w:hAnsi="Times New Roman" w:cs="Times New Roman"/>
          <w:sz w:val="24"/>
          <w:szCs w:val="24"/>
        </w:rPr>
      </w:pPr>
      <w:r w:rsidRPr="00F8168B">
        <w:rPr>
          <w:rFonts w:ascii="Times New Roman" w:hAnsi="Times New Roman" w:cs="Times New Roman"/>
          <w:sz w:val="24"/>
          <w:szCs w:val="24"/>
        </w:rPr>
        <w:t xml:space="preserve">St, S. (2018). What Should Investors Know About Bellamy’s Australia Limited’s (ASX: BAL) Return On Capital?. [online] Simply Wall St. </w:t>
      </w:r>
    </w:p>
    <w:p w:rsidR="00DF4965" w:rsidRPr="00F8168B" w:rsidRDefault="0036737A" w:rsidP="00F8168B">
      <w:pPr>
        <w:spacing w:after="0" w:line="480" w:lineRule="auto"/>
        <w:ind w:left="720" w:hanging="720"/>
        <w:rPr>
          <w:rFonts w:ascii="Times New Roman" w:hAnsi="Times New Roman" w:cs="Times New Roman"/>
          <w:sz w:val="24"/>
          <w:szCs w:val="24"/>
        </w:rPr>
      </w:pPr>
      <w:hyperlink r:id="rId9" w:history="1">
        <w:r w:rsidR="00DF4965" w:rsidRPr="00F8168B">
          <w:rPr>
            <w:rStyle w:val="Hyperlink"/>
            <w:rFonts w:ascii="Times New Roman" w:hAnsi="Times New Roman" w:cs="Times New Roman"/>
            <w:sz w:val="24"/>
            <w:szCs w:val="24"/>
          </w:rPr>
          <w:t>https://simplywall.st/stocks/au/food-beverage-tobacco/asx-bal/bellamys-australia-shares/news/what-should-investors-know-about-bellamys-australia-limiteds-asxbal-return-on-capital</w:t>
        </w:r>
      </w:hyperlink>
      <w:r w:rsidR="00DF4965" w:rsidRPr="00F8168B">
        <w:rPr>
          <w:rFonts w:ascii="Times New Roman" w:hAnsi="Times New Roman" w:cs="Times New Roman"/>
          <w:sz w:val="24"/>
          <w:szCs w:val="24"/>
        </w:rPr>
        <w:t>.</w:t>
      </w:r>
    </w:p>
    <w:p w:rsidR="00DF4965" w:rsidRPr="00F8168B" w:rsidRDefault="00DF4965" w:rsidP="00F8168B">
      <w:pPr>
        <w:spacing w:after="0" w:line="480" w:lineRule="auto"/>
        <w:ind w:left="720" w:hanging="720"/>
        <w:rPr>
          <w:rFonts w:ascii="Times New Roman" w:hAnsi="Times New Roman" w:cs="Times New Roman"/>
          <w:sz w:val="24"/>
          <w:szCs w:val="24"/>
        </w:rPr>
      </w:pPr>
      <w:r w:rsidRPr="00F8168B">
        <w:rPr>
          <w:rFonts w:ascii="Times New Roman" w:hAnsi="Times New Roman" w:cs="Times New Roman"/>
          <w:sz w:val="24"/>
          <w:szCs w:val="24"/>
        </w:rPr>
        <w:t>Wall St., S. (2018). What Makes Bank of Queensland Limited (ASX:BOQ) A Great Dividend Stock?. [online] Au.finance.yahoo.com.</w:t>
      </w:r>
    </w:p>
    <w:p w:rsidR="00DF4965" w:rsidRPr="00F8168B" w:rsidRDefault="00DF4965" w:rsidP="00F8168B">
      <w:pPr>
        <w:spacing w:after="0" w:line="480" w:lineRule="auto"/>
        <w:ind w:left="720" w:hanging="720"/>
        <w:rPr>
          <w:rFonts w:ascii="Times New Roman" w:hAnsi="Times New Roman" w:cs="Times New Roman"/>
          <w:sz w:val="24"/>
          <w:szCs w:val="24"/>
        </w:rPr>
      </w:pPr>
      <w:r w:rsidRPr="00F8168B">
        <w:rPr>
          <w:rFonts w:ascii="Times New Roman" w:hAnsi="Times New Roman" w:cs="Times New Roman"/>
          <w:sz w:val="24"/>
          <w:szCs w:val="24"/>
        </w:rPr>
        <w:t xml:space="preserve"> </w:t>
      </w:r>
      <w:hyperlink r:id="rId10" w:history="1">
        <w:r w:rsidRPr="00F8168B">
          <w:rPr>
            <w:rStyle w:val="Hyperlink"/>
            <w:rFonts w:ascii="Times New Roman" w:hAnsi="Times New Roman" w:cs="Times New Roman"/>
            <w:sz w:val="24"/>
            <w:szCs w:val="24"/>
          </w:rPr>
          <w:t>https://au.finance.yahoo.com/news/makes-bank-queensland-limited-asx-223539338.html</w:t>
        </w:r>
      </w:hyperlink>
    </w:p>
    <w:sectPr w:rsidR="00DF4965" w:rsidRPr="00F8168B" w:rsidSect="00F8168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737A" w:rsidRDefault="0036737A" w:rsidP="00DF4965">
      <w:pPr>
        <w:spacing w:after="0" w:line="240" w:lineRule="auto"/>
      </w:pPr>
      <w:r>
        <w:separator/>
      </w:r>
    </w:p>
  </w:endnote>
  <w:endnote w:type="continuationSeparator" w:id="0">
    <w:p w:rsidR="0036737A" w:rsidRDefault="0036737A" w:rsidP="00DF4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737A" w:rsidRDefault="0036737A" w:rsidP="00DF4965">
      <w:pPr>
        <w:spacing w:after="0" w:line="240" w:lineRule="auto"/>
      </w:pPr>
      <w:r>
        <w:separator/>
      </w:r>
    </w:p>
  </w:footnote>
  <w:footnote w:type="continuationSeparator" w:id="0">
    <w:p w:rsidR="0036737A" w:rsidRDefault="0036737A" w:rsidP="00DF49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965" w:rsidRPr="00DF4965" w:rsidRDefault="00F8168B" w:rsidP="00F8168B">
    <w:pPr>
      <w:pStyle w:val="Header"/>
      <w:tabs>
        <w:tab w:val="clear" w:pos="4680"/>
      </w:tabs>
      <w:rPr>
        <w:rFonts w:ascii="Times New Roman" w:hAnsi="Times New Roman" w:cs="Times New Roman"/>
        <w:sz w:val="24"/>
        <w:szCs w:val="24"/>
      </w:rPr>
    </w:pPr>
    <w:r w:rsidRPr="00F8168B">
      <w:rPr>
        <w:rFonts w:ascii="Times New Roman" w:hAnsi="Times New Roman" w:cs="Times New Roman"/>
        <w:sz w:val="24"/>
      </w:rPr>
      <w:t>AUSTRALIAN ECONOMY</w:t>
    </w:r>
    <w:r w:rsidRPr="00F8168B">
      <w:rPr>
        <w:rFonts w:ascii="Times New Roman" w:hAnsi="Times New Roman" w:cs="Times New Roman"/>
        <w:sz w:val="24"/>
      </w:rPr>
      <w:tab/>
    </w:r>
    <w:r w:rsidRPr="00F8168B">
      <w:rPr>
        <w:rFonts w:ascii="Times New Roman" w:hAnsi="Times New Roman" w:cs="Times New Roman"/>
        <w:sz w:val="24"/>
      </w:rPr>
      <w:fldChar w:fldCharType="begin"/>
    </w:r>
    <w:r w:rsidRPr="00F8168B">
      <w:rPr>
        <w:rFonts w:ascii="Times New Roman" w:hAnsi="Times New Roman" w:cs="Times New Roman"/>
        <w:sz w:val="24"/>
      </w:rPr>
      <w:instrText xml:space="preserve"> PAGE   \* MERGEFORMAT </w:instrText>
    </w:r>
    <w:r w:rsidRPr="00F8168B">
      <w:rPr>
        <w:rFonts w:ascii="Times New Roman" w:hAnsi="Times New Roman" w:cs="Times New Roman"/>
        <w:sz w:val="24"/>
      </w:rPr>
      <w:fldChar w:fldCharType="separate"/>
    </w:r>
    <w:r>
      <w:rPr>
        <w:rFonts w:ascii="Times New Roman" w:hAnsi="Times New Roman" w:cs="Times New Roman"/>
        <w:noProof/>
        <w:sz w:val="24"/>
      </w:rPr>
      <w:t>3</w:t>
    </w:r>
    <w:r w:rsidRPr="00F8168B">
      <w:rPr>
        <w:rFonts w:ascii="Times New Roman" w:hAnsi="Times New Roman" w:cs="Times New Roman"/>
        <w:noProof/>
        <w:sz w:val="24"/>
      </w:rPr>
      <w:fldChar w:fldCharType="end"/>
    </w:r>
  </w:p>
  <w:p w:rsidR="00DF4965" w:rsidRPr="00DF4965" w:rsidRDefault="00DF496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168B" w:rsidRPr="00F8168B" w:rsidRDefault="00F8168B" w:rsidP="00F8168B">
    <w:pPr>
      <w:pStyle w:val="Header"/>
      <w:tabs>
        <w:tab w:val="clear" w:pos="4680"/>
      </w:tabs>
      <w:rPr>
        <w:rFonts w:ascii="Times New Roman" w:hAnsi="Times New Roman" w:cs="Times New Roman"/>
        <w:sz w:val="24"/>
      </w:rPr>
    </w:pPr>
    <w:r w:rsidRPr="00F8168B">
      <w:rPr>
        <w:rFonts w:ascii="Times New Roman" w:hAnsi="Times New Roman" w:cs="Times New Roman"/>
        <w:sz w:val="24"/>
      </w:rPr>
      <w:t>Running head: AUSTRALIAN ECONOMY</w:t>
    </w:r>
    <w:r w:rsidRPr="00F8168B">
      <w:rPr>
        <w:rFonts w:ascii="Times New Roman" w:hAnsi="Times New Roman" w:cs="Times New Roman"/>
        <w:sz w:val="24"/>
      </w:rPr>
      <w:tab/>
    </w:r>
    <w:r w:rsidRPr="00F8168B">
      <w:rPr>
        <w:rFonts w:ascii="Times New Roman" w:hAnsi="Times New Roman" w:cs="Times New Roman"/>
        <w:sz w:val="24"/>
      </w:rPr>
      <w:fldChar w:fldCharType="begin"/>
    </w:r>
    <w:r w:rsidRPr="00F8168B">
      <w:rPr>
        <w:rFonts w:ascii="Times New Roman" w:hAnsi="Times New Roman" w:cs="Times New Roman"/>
        <w:sz w:val="24"/>
      </w:rPr>
      <w:instrText xml:space="preserve"> PAGE   \* MERGEFORMAT </w:instrText>
    </w:r>
    <w:r w:rsidRPr="00F8168B">
      <w:rPr>
        <w:rFonts w:ascii="Times New Roman" w:hAnsi="Times New Roman" w:cs="Times New Roman"/>
        <w:sz w:val="24"/>
      </w:rPr>
      <w:fldChar w:fldCharType="separate"/>
    </w:r>
    <w:r w:rsidR="0036737A">
      <w:rPr>
        <w:rFonts w:ascii="Times New Roman" w:hAnsi="Times New Roman" w:cs="Times New Roman"/>
        <w:noProof/>
        <w:sz w:val="24"/>
      </w:rPr>
      <w:t>1</w:t>
    </w:r>
    <w:r w:rsidRPr="00F8168B">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965"/>
    <w:rsid w:val="0036737A"/>
    <w:rsid w:val="00483A92"/>
    <w:rsid w:val="00702618"/>
    <w:rsid w:val="00A453F2"/>
    <w:rsid w:val="00DF4965"/>
    <w:rsid w:val="00F81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0D2237-CF23-4FA1-A4F5-8FA867C78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9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965"/>
  </w:style>
  <w:style w:type="paragraph" w:styleId="Footer">
    <w:name w:val="footer"/>
    <w:basedOn w:val="Normal"/>
    <w:link w:val="FooterChar"/>
    <w:uiPriority w:val="99"/>
    <w:unhideWhenUsed/>
    <w:rsid w:val="00DF49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965"/>
  </w:style>
  <w:style w:type="character" w:styleId="Hyperlink">
    <w:name w:val="Hyperlink"/>
    <w:basedOn w:val="DefaultParagraphFont"/>
    <w:uiPriority w:val="99"/>
    <w:unhideWhenUsed/>
    <w:rsid w:val="00DF49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ol.com.au/2018/10/25/the-altium-limited-asxalu-share-price-is-down-4-is-it-a-bu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inance.yahoo.com/news/must-know-csl-limited-asx-203511092.html"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2.q4cdn.com/231003812/files/doc_presentations/2019/resmed_2019-JPM_vfinal_01072019.pdf"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au.finance.yahoo.com/news/makes-bank-queensland-limited-asx-223539338.html" TargetMode="External"/><Relationship Id="rId4" Type="http://schemas.openxmlformats.org/officeDocument/2006/relationships/footnotes" Target="footnotes.xml"/><Relationship Id="rId9" Type="http://schemas.openxmlformats.org/officeDocument/2006/relationships/hyperlink" Target="https://simplywall.st/stocks/au/food-beverage-tobacco/asx-bal/bellamys-australia-shares/news/what-should-investors-know-about-bellamys-australia-limiteds-asxbal-return-on-capita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hp15</cp:lastModifiedBy>
  <cp:revision>1</cp:revision>
  <dcterms:created xsi:type="dcterms:W3CDTF">2019-04-28T11:42:00Z</dcterms:created>
  <dcterms:modified xsi:type="dcterms:W3CDTF">2019-04-28T14:39:00Z</dcterms:modified>
</cp:coreProperties>
</file>